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574" w:rsidRPr="00A03574" w:rsidRDefault="00A03574" w:rsidP="00A03574">
      <w:pPr>
        <w:shd w:val="clear" w:color="auto" w:fill="FFFFFF"/>
        <w:spacing w:after="150" w:line="330" w:lineRule="atLeast"/>
        <w:outlineLvl w:val="1"/>
        <w:rPr>
          <w:rFonts w:eastAsia="Times New Roman" w:cs="Times New Roman"/>
          <w:b/>
          <w:bCs/>
          <w:color w:val="000000"/>
          <w:sz w:val="30"/>
          <w:szCs w:val="30"/>
        </w:rPr>
      </w:pPr>
      <w:r w:rsidRPr="00A03574">
        <w:rPr>
          <w:rFonts w:eastAsia="Times New Roman" w:cs="Times New Roman"/>
          <w:b/>
          <w:bCs/>
          <w:color w:val="000000"/>
          <w:sz w:val="30"/>
          <w:szCs w:val="30"/>
        </w:rPr>
        <w:t>Calculator Policy</w:t>
      </w:r>
    </w:p>
    <w:p w:rsidR="00A03574" w:rsidRPr="00A03574" w:rsidRDefault="00A03574" w:rsidP="00A03574">
      <w:p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We recommend that you bring a calculator to use on the math section of the SAT. Every question on the test can be solved without a calculator; however, using a calculator on some questions may be helpful to you. A scientific or graphing calculator is recommended.</w:t>
      </w:r>
    </w:p>
    <w:p w:rsidR="00A03574" w:rsidRPr="00A03574" w:rsidRDefault="00A03574" w:rsidP="00A03574">
      <w:p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b/>
          <w:bCs/>
          <w:color w:val="565656"/>
          <w:szCs w:val="22"/>
        </w:rPr>
        <w:t>Acceptable SAT Calculators:</w:t>
      </w:r>
    </w:p>
    <w:p w:rsidR="00A03574" w:rsidRPr="00A03574" w:rsidRDefault="00A03574" w:rsidP="00A03574">
      <w:pPr>
        <w:numPr>
          <w:ilvl w:val="0"/>
          <w:numId w:val="1"/>
        </w:num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graphing calculators</w:t>
      </w:r>
    </w:p>
    <w:p w:rsidR="00A03574" w:rsidRPr="00A03574" w:rsidRDefault="00A03574" w:rsidP="00A03574">
      <w:pPr>
        <w:numPr>
          <w:ilvl w:val="0"/>
          <w:numId w:val="1"/>
        </w:num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scientific calculators</w:t>
      </w:r>
    </w:p>
    <w:p w:rsidR="00A03574" w:rsidRPr="00A03574" w:rsidRDefault="00A03574" w:rsidP="00A03574">
      <w:pPr>
        <w:numPr>
          <w:ilvl w:val="0"/>
          <w:numId w:val="1"/>
        </w:num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four-function calculators (not recommended)</w:t>
      </w:r>
    </w:p>
    <w:p w:rsidR="00A03574" w:rsidRPr="00A03574" w:rsidRDefault="00A03574" w:rsidP="00A03574">
      <w:p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If you have a calculator with characters that are 1 inch or higher, or if your calculator has a raised display that might be visible to other test-takers, you will be seated at the discretion of the test supervisor.</w:t>
      </w:r>
    </w:p>
    <w:p w:rsidR="00A03574" w:rsidRPr="00A03574" w:rsidRDefault="00A03574" w:rsidP="00A03574">
      <w:p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You will not be allowed to share calculators. You will be dismissed and your scores canceled if you use your calculator to share information during the test or to remove test questions or answers from the test room.</w:t>
      </w:r>
    </w:p>
    <w:p w:rsidR="00A03574" w:rsidRPr="00A03574" w:rsidRDefault="00A03574" w:rsidP="00A03574">
      <w:p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b/>
          <w:bCs/>
          <w:color w:val="565656"/>
          <w:szCs w:val="22"/>
        </w:rPr>
        <w:t>Unacceptable SAT Calculators:</w:t>
      </w:r>
      <w:bookmarkStart w:id="0" w:name="_GoBack"/>
      <w:bookmarkEnd w:id="0"/>
    </w:p>
    <w:p w:rsidR="00A03574" w:rsidRPr="00A03574" w:rsidRDefault="00A03574" w:rsidP="00A03574">
      <w:pPr>
        <w:numPr>
          <w:ilvl w:val="0"/>
          <w:numId w:val="2"/>
        </w:num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Unacceptable calculators are those that:</w:t>
      </w:r>
    </w:p>
    <w:p w:rsidR="00A03574" w:rsidRPr="00A03574" w:rsidRDefault="00A03574" w:rsidP="00A03574">
      <w:pPr>
        <w:numPr>
          <w:ilvl w:val="0"/>
          <w:numId w:val="2"/>
        </w:num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use QWERTY (typewriter-like) keypads</w:t>
      </w:r>
    </w:p>
    <w:p w:rsidR="00A03574" w:rsidRPr="00A03574" w:rsidRDefault="00A03574" w:rsidP="00A03574">
      <w:pPr>
        <w:numPr>
          <w:ilvl w:val="0"/>
          <w:numId w:val="2"/>
        </w:num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require an electrical outlet</w:t>
      </w:r>
    </w:p>
    <w:p w:rsidR="00A03574" w:rsidRPr="00A03574" w:rsidRDefault="00A03574" w:rsidP="00A03574">
      <w:pPr>
        <w:numPr>
          <w:ilvl w:val="0"/>
          <w:numId w:val="2"/>
        </w:num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“talk” or make unusual noises</w:t>
      </w:r>
    </w:p>
    <w:p w:rsidR="00A03574" w:rsidRPr="00A03574" w:rsidRDefault="00A03574" w:rsidP="00A03574">
      <w:pPr>
        <w:numPr>
          <w:ilvl w:val="0"/>
          <w:numId w:val="2"/>
        </w:num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use paper tape</w:t>
      </w:r>
    </w:p>
    <w:p w:rsidR="00A03574" w:rsidRPr="00A03574" w:rsidRDefault="00A03574" w:rsidP="00A03574">
      <w:pPr>
        <w:numPr>
          <w:ilvl w:val="0"/>
          <w:numId w:val="2"/>
        </w:num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 xml:space="preserve">are electronic writing pads, pen input/stylus-driven devices, pocket organizers, cell phones, </w:t>
      </w:r>
      <w:proofErr w:type="spellStart"/>
      <w:r w:rsidRPr="00A03574">
        <w:rPr>
          <w:rFonts w:eastAsia="Times New Roman" w:cs="Times New Roman"/>
          <w:color w:val="565656"/>
          <w:szCs w:val="22"/>
        </w:rPr>
        <w:t>powerbooks</w:t>
      </w:r>
      <w:proofErr w:type="spellEnd"/>
      <w:r w:rsidRPr="00A03574">
        <w:rPr>
          <w:rFonts w:eastAsia="Times New Roman" w:cs="Times New Roman"/>
          <w:color w:val="565656"/>
          <w:szCs w:val="22"/>
        </w:rPr>
        <w:t>, or handheld or laptop computers</w:t>
      </w:r>
    </w:p>
    <w:p w:rsidR="00A03574" w:rsidRPr="00A03574" w:rsidRDefault="00A03574" w:rsidP="00A03574">
      <w:p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But remember, the SAT is testing your critical thinking skills more than it is testing your ability to pound out numbers on a calculator. Resist the urge to use the calculator, especially in practice, and you may be surprised how it helps you develop your intuitive math skills that will get you a higher SAT score.</w:t>
      </w:r>
    </w:p>
    <w:p w:rsidR="00A03574" w:rsidRPr="00A03574" w:rsidRDefault="00A03574" w:rsidP="00A03574">
      <w:p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Every question can, in theory, be answered without the use of a calculator. There are times, however, when a calculator makes sense, such as when working with decimal problems.</w:t>
      </w:r>
    </w:p>
    <w:p w:rsidR="00A03574" w:rsidRPr="00A03574" w:rsidRDefault="00A03574" w:rsidP="00A03574">
      <w:pPr>
        <w:shd w:val="clear" w:color="auto" w:fill="FFFFFF"/>
        <w:spacing w:before="100" w:beforeAutospacing="1" w:after="100" w:afterAutospacing="1" w:line="285" w:lineRule="atLeast"/>
        <w:rPr>
          <w:rFonts w:eastAsia="Times New Roman" w:cs="Times New Roman"/>
          <w:color w:val="565656"/>
          <w:szCs w:val="22"/>
        </w:rPr>
      </w:pPr>
      <w:r w:rsidRPr="00A03574">
        <w:rPr>
          <w:rFonts w:eastAsia="Times New Roman" w:cs="Times New Roman"/>
          <w:color w:val="565656"/>
          <w:szCs w:val="22"/>
        </w:rPr>
        <w:t>If you don’t have one [calculator], invest in one today so you get used to using it during your practice. You want to be completely familiar with it by test day. Plus, you will likely use it frequently during your college career.</w:t>
      </w:r>
    </w:p>
    <w:p w:rsidR="00D57D97" w:rsidRPr="00A03574" w:rsidRDefault="00D57D97"/>
    <w:sectPr w:rsidR="00D57D97" w:rsidRPr="00A03574" w:rsidSect="00F9713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05213"/>
    <w:multiLevelType w:val="multilevel"/>
    <w:tmpl w:val="C1DC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820211"/>
    <w:multiLevelType w:val="multilevel"/>
    <w:tmpl w:val="0FB4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574"/>
    <w:rsid w:val="00866D2D"/>
    <w:rsid w:val="00A03574"/>
    <w:rsid w:val="00D57D97"/>
    <w:rsid w:val="00F97139"/>
    <w:rsid w:val="00FE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2"/>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35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57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03574"/>
    <w:pPr>
      <w:spacing w:before="100" w:beforeAutospacing="1" w:after="100" w:afterAutospacing="1" w:line="240" w:lineRule="auto"/>
    </w:pPr>
    <w:rPr>
      <w:rFonts w:ascii="Times New Roman" w:eastAsia="Times New Roman" w:hAnsi="Times New Roman" w:cs="Times New Roman"/>
      <w:sz w:val="24"/>
    </w:rPr>
  </w:style>
  <w:style w:type="character" w:styleId="Strong">
    <w:name w:val="Strong"/>
    <w:basedOn w:val="DefaultParagraphFont"/>
    <w:uiPriority w:val="22"/>
    <w:qFormat/>
    <w:rsid w:val="00A035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2"/>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35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57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03574"/>
    <w:pPr>
      <w:spacing w:before="100" w:beforeAutospacing="1" w:after="100" w:afterAutospacing="1" w:line="240" w:lineRule="auto"/>
    </w:pPr>
    <w:rPr>
      <w:rFonts w:ascii="Times New Roman" w:eastAsia="Times New Roman" w:hAnsi="Times New Roman" w:cs="Times New Roman"/>
      <w:sz w:val="24"/>
    </w:rPr>
  </w:style>
  <w:style w:type="character" w:styleId="Strong">
    <w:name w:val="Strong"/>
    <w:basedOn w:val="DefaultParagraphFont"/>
    <w:uiPriority w:val="22"/>
    <w:qFormat/>
    <w:rsid w:val="00A035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61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Matthew</dc:creator>
  <cp:lastModifiedBy>Cohen, Matthew</cp:lastModifiedBy>
  <cp:revision>1</cp:revision>
  <dcterms:created xsi:type="dcterms:W3CDTF">2013-01-17T15:13:00Z</dcterms:created>
  <dcterms:modified xsi:type="dcterms:W3CDTF">2013-01-17T15:14:00Z</dcterms:modified>
</cp:coreProperties>
</file>