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89" w:rsidRPr="008F423E" w:rsidRDefault="00BF2389" w:rsidP="008F423E">
      <w:pPr>
        <w:jc w:val="center"/>
        <w:rPr>
          <w:b/>
          <w:sz w:val="34"/>
        </w:rPr>
      </w:pPr>
      <w:r w:rsidRPr="008F423E">
        <w:rPr>
          <w:b/>
          <w:sz w:val="34"/>
        </w:rPr>
        <w:t xml:space="preserve">Intro to Hypothesis Testing </w:t>
      </w:r>
      <w:r w:rsidR="008F423E">
        <w:rPr>
          <w:b/>
          <w:sz w:val="34"/>
        </w:rPr>
        <w:t xml:space="preserve">– </w:t>
      </w:r>
      <w:r w:rsidRPr="008F423E">
        <w:rPr>
          <w:b/>
          <w:sz w:val="34"/>
        </w:rPr>
        <w:t>Follow-Up</w:t>
      </w:r>
    </w:p>
    <w:p w:rsidR="008F423E" w:rsidRDefault="00BF2389" w:rsidP="00BF2389">
      <w:pPr>
        <w:rPr>
          <w:b/>
          <w:sz w:val="22"/>
        </w:rPr>
      </w:pPr>
      <w:r w:rsidRPr="008F423E">
        <w:rPr>
          <w:b/>
          <w:sz w:val="22"/>
        </w:rPr>
        <w:t>In 1 – 5, use the given statement to represent a claim</w:t>
      </w:r>
      <w:r w:rsidR="008F423E">
        <w:rPr>
          <w:b/>
          <w:sz w:val="22"/>
        </w:rPr>
        <w:t xml:space="preserve"> in symbols</w:t>
      </w:r>
      <w:r w:rsidRPr="008F423E">
        <w:rPr>
          <w:b/>
          <w:sz w:val="22"/>
        </w:rPr>
        <w:t xml:space="preserve">.  </w:t>
      </w:r>
    </w:p>
    <w:p w:rsidR="00BF2389" w:rsidRPr="0021516C" w:rsidRDefault="00BF2389" w:rsidP="00BF2389">
      <w:pPr>
        <w:rPr>
          <w:b/>
          <w:sz w:val="20"/>
        </w:rPr>
      </w:pPr>
      <w:r w:rsidRPr="008F423E">
        <w:rPr>
          <w:b/>
          <w:sz w:val="22"/>
        </w:rPr>
        <w:t xml:space="preserve">Write its complement and state which is </w:t>
      </w:r>
      <m:oMath>
        <m:sSub>
          <m:sSubPr>
            <m:ctrlPr>
              <w:rPr>
                <w:rFonts w:ascii="Cambria Math" w:hAnsi="Cambria Math"/>
                <w:b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</w:rPr>
              <m:t>0</m:t>
            </m:r>
          </m:sub>
        </m:sSub>
      </m:oMath>
      <w:r w:rsidR="008F423E">
        <w:rPr>
          <w:b/>
          <w:sz w:val="22"/>
        </w:rPr>
        <w:t xml:space="preserve"> </w:t>
      </w:r>
      <w:r w:rsidRPr="008F423E">
        <w:rPr>
          <w:b/>
          <w:sz w:val="22"/>
        </w:rPr>
        <w:t xml:space="preserve">and which </w:t>
      </w:r>
      <w:proofErr w:type="gramStart"/>
      <w:r w:rsidRPr="008F423E">
        <w:rPr>
          <w:b/>
          <w:sz w:val="22"/>
        </w:rPr>
        <w:t>is</w:t>
      </w:r>
      <w:r w:rsidR="008F423E">
        <w:rPr>
          <w:b/>
          <w:sz w:val="22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b/>
                <w:i/>
                <w:sz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2"/>
              </w:rPr>
              <m:t>A</m:t>
            </m:r>
          </m:sub>
        </m:sSub>
      </m:oMath>
      <w:r w:rsidRPr="008F423E">
        <w:rPr>
          <w:b/>
          <w:sz w:val="22"/>
        </w:rPr>
        <w:t>.</w:t>
      </w:r>
    </w:p>
    <w:p w:rsidR="00D57D97" w:rsidRDefault="00D57D97"/>
    <w:p w:rsidR="008F423E" w:rsidRPr="008F423E" w:rsidRDefault="008F423E" w:rsidP="008F423E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μ≤24</m:t>
        </m:r>
      </m:oMath>
      <w:r>
        <w:tab/>
      </w:r>
      <w:r>
        <w:tab/>
        <w:t>Complement: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F423E" w:rsidRPr="008F423E" w:rsidRDefault="008F423E" w:rsidP="008F423E">
      <w:pPr>
        <w:spacing w:line="360" w:lineRule="auto"/>
      </w:pPr>
    </w:p>
    <w:p w:rsidR="008F423E" w:rsidRPr="008F423E" w:rsidRDefault="008F423E" w:rsidP="008F423E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σ≠12</m:t>
        </m:r>
      </m:oMath>
      <w:r>
        <w:tab/>
      </w:r>
      <w:r>
        <w:t>Complement: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F423E" w:rsidRPr="008F423E" w:rsidRDefault="008F423E" w:rsidP="008F423E">
      <w:pPr>
        <w:spacing w:line="360" w:lineRule="auto"/>
      </w:pPr>
    </w:p>
    <w:p w:rsidR="008F423E" w:rsidRPr="008F423E" w:rsidRDefault="008F423E" w:rsidP="008F423E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p=0.95</m:t>
        </m:r>
      </m:oMath>
      <w:r>
        <w:tab/>
      </w:r>
      <w:r>
        <w:t>Complement: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F423E" w:rsidRDefault="008F423E" w:rsidP="008F423E">
      <w:pPr>
        <w:pStyle w:val="ListParagraph"/>
        <w:spacing w:line="360" w:lineRule="auto"/>
      </w:pPr>
    </w:p>
    <w:p w:rsidR="008F423E" w:rsidRPr="008F423E" w:rsidRDefault="008F423E" w:rsidP="008F423E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μ≥0</m:t>
        </m:r>
      </m:oMath>
      <w:r>
        <w:tab/>
      </w:r>
      <w:r>
        <w:tab/>
      </w:r>
      <w:r>
        <w:t>Complement: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F423E" w:rsidRDefault="008F423E" w:rsidP="008F423E">
      <w:pPr>
        <w:pStyle w:val="ListParagraph"/>
        <w:spacing w:line="360" w:lineRule="auto"/>
      </w:pPr>
    </w:p>
    <w:p w:rsidR="008F423E" w:rsidRPr="008F423E" w:rsidRDefault="008F423E" w:rsidP="008F423E">
      <w:pPr>
        <w:pStyle w:val="ListParagraph"/>
        <w:numPr>
          <w:ilvl w:val="0"/>
          <w:numId w:val="1"/>
        </w:numPr>
        <w:spacing w:line="360" w:lineRule="auto"/>
      </w:pPr>
      <m:oMath>
        <m:r>
          <w:rPr>
            <w:rFonts w:ascii="Cambria Math" w:hAnsi="Cambria Math"/>
          </w:rPr>
          <m:t>p&gt;16</m:t>
        </m:r>
      </m:oMath>
      <w:r>
        <w:tab/>
      </w:r>
      <w:r>
        <w:tab/>
      </w:r>
      <w:r>
        <w:t>Complement: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8F423E" w:rsidRDefault="008F423E" w:rsidP="008F423E">
      <w:pPr>
        <w:pStyle w:val="ListParagraph"/>
        <w:spacing w:line="360" w:lineRule="auto"/>
      </w:pPr>
    </w:p>
    <w:p w:rsidR="008F423E" w:rsidRPr="00401F94" w:rsidRDefault="008F423E" w:rsidP="008F423E">
      <w:pPr>
        <w:rPr>
          <w:rFonts w:ascii="Georgia" w:hAnsi="Georgia"/>
          <w:b/>
          <w:sz w:val="22"/>
          <w:szCs w:val="22"/>
        </w:rPr>
      </w:pPr>
      <w:r w:rsidRPr="00401F94">
        <w:rPr>
          <w:rFonts w:ascii="Georgia" w:hAnsi="Georgia"/>
          <w:b/>
          <w:sz w:val="22"/>
          <w:szCs w:val="22"/>
        </w:rPr>
        <w:t>In 6 – 10, using the claim to identify the</w:t>
      </w:r>
      <w:r w:rsidRPr="00401F94">
        <w:rPr>
          <w:rFonts w:ascii="Georgia" w:hAnsi="Georgia"/>
          <w:b/>
          <w:position w:val="-10"/>
          <w:sz w:val="22"/>
          <w:szCs w:val="22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6.6pt;height:15.8pt" o:ole="">
            <v:imagedata r:id="rId6" o:title=""/>
          </v:shape>
          <o:OLEObject Type="Embed" ProgID="Equation" ShapeID="_x0000_i1033" DrawAspect="Content" ObjectID="_1458446630" r:id="rId7"/>
        </w:object>
      </w:r>
      <w:r w:rsidRPr="00401F94">
        <w:rPr>
          <w:rFonts w:ascii="Georgia" w:hAnsi="Georgia"/>
          <w:b/>
          <w:sz w:val="22"/>
          <w:szCs w:val="22"/>
        </w:rPr>
        <w:t>,</w:t>
      </w:r>
      <w:r w:rsidRPr="00401F94">
        <w:rPr>
          <w:rFonts w:ascii="Georgia" w:hAnsi="Georgia"/>
          <w:b/>
          <w:position w:val="-10"/>
          <w:sz w:val="22"/>
          <w:szCs w:val="22"/>
        </w:rPr>
        <w:object w:dxaOrig="360" w:dyaOrig="320">
          <v:shape id="_x0000_i1034" type="#_x0000_t75" style="width:18.2pt;height:15.8pt" o:ole="">
            <v:imagedata r:id="rId8" o:title=""/>
          </v:shape>
          <o:OLEObject Type="Embed" ProgID="Equation" ShapeID="_x0000_i1034" DrawAspect="Content" ObjectID="_1458446631" r:id="rId9"/>
        </w:object>
      </w:r>
      <w:proofErr w:type="gramStart"/>
      <w:r w:rsidRPr="00401F94">
        <w:rPr>
          <w:rFonts w:ascii="Georgia" w:hAnsi="Georgia"/>
          <w:b/>
          <w:sz w:val="22"/>
          <w:szCs w:val="22"/>
        </w:rPr>
        <w:t>,</w:t>
      </w:r>
      <w:proofErr w:type="gramEnd"/>
      <w:r w:rsidRPr="00401F94">
        <w:rPr>
          <w:rFonts w:ascii="Georgia" w:hAnsi="Georgia"/>
          <w:b/>
          <w:sz w:val="22"/>
          <w:szCs w:val="22"/>
        </w:rPr>
        <w:t xml:space="preserve"> and the type of test that will be used.</w:t>
      </w:r>
    </w:p>
    <w:p w:rsidR="008F423E" w:rsidRPr="008F423E" w:rsidRDefault="008F423E" w:rsidP="008F423E">
      <w:pPr>
        <w:pStyle w:val="ListParagraph"/>
        <w:numPr>
          <w:ilvl w:val="0"/>
          <w:numId w:val="1"/>
        </w:numPr>
      </w:pPr>
      <w:r w:rsidRPr="00401F94">
        <w:rPr>
          <w:rFonts w:ascii="Georgia" w:hAnsi="Georgia"/>
          <w:sz w:val="22"/>
          <w:szCs w:val="22"/>
        </w:rPr>
        <w:t>A light bulb manufacturer claims that the mean life of a certain type of bulb is more than 750 hours.</w:t>
      </w:r>
    </w:p>
    <w:p w:rsidR="008F423E" w:rsidRDefault="008F423E" w:rsidP="008F423E"/>
    <w:p w:rsidR="008F423E" w:rsidRDefault="008F423E" w:rsidP="008F423E">
      <w:bookmarkStart w:id="0" w:name="_GoBack"/>
      <w:bookmarkEnd w:id="0"/>
    </w:p>
    <w:p w:rsidR="008F423E" w:rsidRPr="008F423E" w:rsidRDefault="008F423E" w:rsidP="008F423E">
      <w:r>
        <w:rPr>
          <w:sz w:val="22"/>
        </w:rPr>
        <w:tab/>
      </w:r>
      <m:oMath>
        <m:r>
          <w:rPr>
            <w:rFonts w:ascii="Cambria Math" w:hAnsi="Cambria Math"/>
            <w:sz w:val="22"/>
          </w:rPr>
          <w:tab/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proofErr w:type="gramStart"/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-Tailed Test</w:t>
      </w:r>
    </w:p>
    <w:p w:rsidR="008F423E" w:rsidRPr="008F423E" w:rsidRDefault="008F423E" w:rsidP="008F423E"/>
    <w:p w:rsidR="008F423E" w:rsidRPr="008F423E" w:rsidRDefault="008F423E" w:rsidP="008F423E">
      <w:pPr>
        <w:pStyle w:val="ListParagraph"/>
        <w:numPr>
          <w:ilvl w:val="0"/>
          <w:numId w:val="1"/>
        </w:numPr>
      </w:pPr>
      <w:r w:rsidRPr="00401F94">
        <w:rPr>
          <w:rFonts w:ascii="Georgia" w:hAnsi="Georgia"/>
          <w:sz w:val="22"/>
          <w:szCs w:val="22"/>
        </w:rPr>
        <w:t>An organization believes that the proportion of US adults who use nonprescription pain relievers is 85%.</w:t>
      </w:r>
    </w:p>
    <w:p w:rsidR="008F423E" w:rsidRDefault="008F423E" w:rsidP="008F423E"/>
    <w:p w:rsidR="008F423E" w:rsidRDefault="008F423E" w:rsidP="008F423E"/>
    <w:p w:rsidR="008F423E" w:rsidRPr="008F423E" w:rsidRDefault="008F423E" w:rsidP="008F423E">
      <w:r>
        <w:rPr>
          <w:sz w:val="22"/>
        </w:rPr>
        <w:tab/>
      </w:r>
      <m:oMath>
        <m:r>
          <w:rPr>
            <w:rFonts w:ascii="Cambria Math" w:hAnsi="Cambria Math"/>
            <w:sz w:val="22"/>
          </w:rPr>
          <w:tab/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proofErr w:type="gramStart"/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-Tailed Test</w:t>
      </w:r>
    </w:p>
    <w:p w:rsidR="008F423E" w:rsidRPr="008F423E" w:rsidRDefault="008F423E" w:rsidP="008F423E"/>
    <w:p w:rsidR="008F423E" w:rsidRPr="008F423E" w:rsidRDefault="008F423E" w:rsidP="008F423E">
      <w:pPr>
        <w:pStyle w:val="ListParagraph"/>
        <w:numPr>
          <w:ilvl w:val="0"/>
          <w:numId w:val="1"/>
        </w:numPr>
      </w:pPr>
      <w:r w:rsidRPr="00401F94">
        <w:rPr>
          <w:rFonts w:ascii="Georgia" w:hAnsi="Georgia"/>
          <w:sz w:val="22"/>
          <w:szCs w:val="22"/>
        </w:rPr>
        <w:t xml:space="preserve">A tire manufacturer guarantees that the mean life of a certain type of tire is at </w:t>
      </w:r>
      <w:proofErr w:type="spellStart"/>
      <w:r w:rsidRPr="00401F94">
        <w:rPr>
          <w:rFonts w:ascii="Georgia" w:hAnsi="Georgia"/>
          <w:sz w:val="22"/>
          <w:szCs w:val="22"/>
        </w:rPr>
        <w:t>lease</w:t>
      </w:r>
      <w:proofErr w:type="spellEnd"/>
      <w:r w:rsidRPr="00401F94">
        <w:rPr>
          <w:rFonts w:ascii="Georgia" w:hAnsi="Georgia"/>
          <w:sz w:val="22"/>
          <w:szCs w:val="22"/>
        </w:rPr>
        <w:t xml:space="preserve"> 30,000 miles.</w:t>
      </w:r>
    </w:p>
    <w:p w:rsidR="008F423E" w:rsidRDefault="008F423E" w:rsidP="008F423E"/>
    <w:p w:rsidR="008F423E" w:rsidRDefault="008F423E" w:rsidP="008F423E"/>
    <w:p w:rsidR="008F423E" w:rsidRPr="008F423E" w:rsidRDefault="008F423E" w:rsidP="008F423E">
      <w:r>
        <w:rPr>
          <w:sz w:val="22"/>
        </w:rPr>
        <w:tab/>
      </w:r>
      <m:oMath>
        <m:r>
          <w:rPr>
            <w:rFonts w:ascii="Cambria Math" w:hAnsi="Cambria Math"/>
            <w:sz w:val="22"/>
          </w:rPr>
          <w:tab/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proofErr w:type="gramStart"/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-Tailed Test</w:t>
      </w:r>
    </w:p>
    <w:p w:rsidR="008F423E" w:rsidRPr="008F423E" w:rsidRDefault="008F423E" w:rsidP="008F423E"/>
    <w:p w:rsidR="008F423E" w:rsidRPr="008F423E" w:rsidRDefault="008F423E" w:rsidP="008F423E">
      <w:pPr>
        <w:pStyle w:val="ListParagraph"/>
        <w:numPr>
          <w:ilvl w:val="0"/>
          <w:numId w:val="1"/>
        </w:numPr>
      </w:pPr>
      <w:r w:rsidRPr="00401F94">
        <w:rPr>
          <w:rFonts w:ascii="Georgia" w:hAnsi="Georgia"/>
          <w:sz w:val="22"/>
          <w:szCs w:val="22"/>
        </w:rPr>
        <w:t>A soup maker says that the standard deviation of the sodium content in one serving of a certain soup is no more than 50 milligrams.</w:t>
      </w:r>
    </w:p>
    <w:p w:rsidR="008F423E" w:rsidRDefault="008F423E" w:rsidP="008F423E"/>
    <w:p w:rsidR="008F423E" w:rsidRDefault="008F423E" w:rsidP="008F423E"/>
    <w:p w:rsidR="008F423E" w:rsidRPr="008F423E" w:rsidRDefault="008F423E" w:rsidP="008F423E">
      <w:r>
        <w:rPr>
          <w:sz w:val="22"/>
        </w:rPr>
        <w:tab/>
      </w:r>
      <m:oMath>
        <m:r>
          <w:rPr>
            <w:rFonts w:ascii="Cambria Math" w:hAnsi="Cambria Math"/>
            <w:sz w:val="22"/>
          </w:rPr>
          <w:tab/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proofErr w:type="gramStart"/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-Tailed Test</w:t>
      </w:r>
    </w:p>
    <w:p w:rsidR="008F423E" w:rsidRPr="008F423E" w:rsidRDefault="008F423E" w:rsidP="008F423E"/>
    <w:p w:rsidR="008F423E" w:rsidRPr="008F423E" w:rsidRDefault="008F423E" w:rsidP="008F423E">
      <w:pPr>
        <w:pStyle w:val="ListParagraph"/>
        <w:numPr>
          <w:ilvl w:val="0"/>
          <w:numId w:val="1"/>
        </w:numPr>
      </w:pPr>
      <w:r w:rsidRPr="00401F94">
        <w:rPr>
          <w:rFonts w:ascii="Georgia" w:hAnsi="Georgia"/>
          <w:sz w:val="22"/>
          <w:szCs w:val="22"/>
        </w:rPr>
        <w:t>A cereal maker claims that the mean number of raisins per serving is at least 8.</w:t>
      </w:r>
    </w:p>
    <w:p w:rsidR="008F423E" w:rsidRDefault="008F423E" w:rsidP="008F423E"/>
    <w:p w:rsidR="008F423E" w:rsidRDefault="008F423E" w:rsidP="008F423E"/>
    <w:p w:rsidR="008F423E" w:rsidRPr="008F423E" w:rsidRDefault="008F423E" w:rsidP="008F423E">
      <w:r>
        <w:rPr>
          <w:sz w:val="22"/>
        </w:rPr>
        <w:tab/>
      </w:r>
      <m:oMath>
        <m:r>
          <w:rPr>
            <w:rFonts w:ascii="Cambria Math" w:hAnsi="Cambria Math"/>
            <w:sz w:val="22"/>
          </w:rPr>
          <w:tab/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0</m:t>
            </m:r>
          </m:sub>
        </m:sSub>
      </m:oMath>
      <w:proofErr w:type="gramStart"/>
      <w:r>
        <w:rPr>
          <w:sz w:val="22"/>
        </w:rPr>
        <w:t>: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</w:rPr>
              <m:t>A</m:t>
            </m:r>
          </m:sub>
        </m:sSub>
      </m:oMath>
      <w:r>
        <w:rPr>
          <w:sz w:val="22"/>
        </w:rPr>
        <w:t>:</w:t>
      </w:r>
      <w:proofErr w:type="gramEnd"/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</w:rPr>
        <w:t>-Tailed Test</w:t>
      </w:r>
    </w:p>
    <w:p w:rsidR="008F423E" w:rsidRDefault="008F423E" w:rsidP="008F423E"/>
    <w:sectPr w:rsidR="008F423E" w:rsidSect="00F9713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5E2"/>
    <w:multiLevelType w:val="hybridMultilevel"/>
    <w:tmpl w:val="C89C9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389"/>
    <w:rsid w:val="00866D2D"/>
    <w:rsid w:val="008F423E"/>
    <w:rsid w:val="00BF2389"/>
    <w:rsid w:val="00D57D97"/>
    <w:rsid w:val="00F97139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bCs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89"/>
    <w:pPr>
      <w:spacing w:line="240" w:lineRule="auto"/>
    </w:pPr>
    <w:rPr>
      <w:rFonts w:ascii="Times New Roman" w:eastAsia="Times New Roman" w:hAnsi="Times New Roman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3E"/>
    <w:rPr>
      <w:rFonts w:ascii="Tahoma" w:eastAsia="Times New Roman" w:hAnsi="Tahoma" w:cs="Tahoma"/>
      <w:bC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bCs/>
        <w:sz w:val="22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389"/>
    <w:pPr>
      <w:spacing w:line="240" w:lineRule="auto"/>
    </w:pPr>
    <w:rPr>
      <w:rFonts w:ascii="Times New Roman" w:eastAsia="Times New Roman" w:hAnsi="Times New Roman"/>
      <w:bCs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42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23E"/>
    <w:rPr>
      <w:rFonts w:ascii="Tahoma" w:eastAsia="Times New Roman" w:hAnsi="Tahoma" w:cs="Tahoma"/>
      <w:bCs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8F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Cohen, Matthew</dc:creator>
  <cp:lastModifiedBy>Cohen, Matthew</cp:lastModifiedBy>
  <cp:revision>2</cp:revision>
  <dcterms:created xsi:type="dcterms:W3CDTF">2014-04-08T11:11:00Z</dcterms:created>
  <dcterms:modified xsi:type="dcterms:W3CDTF">2014-04-08T11:17:00Z</dcterms:modified>
</cp:coreProperties>
</file>